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65" w:rsidRDefault="00E61765" w:rsidP="007151D1">
      <w:pPr>
        <w:spacing w:after="0"/>
        <w:jc w:val="right"/>
      </w:pPr>
      <w:r>
        <w:rPr>
          <w:noProof/>
          <w:lang w:eastAsia="en-GB"/>
        </w:rPr>
        <w:drawing>
          <wp:inline distT="0" distB="0" distL="0" distR="0">
            <wp:extent cx="2197951" cy="1343891"/>
            <wp:effectExtent l="0" t="0" r="0" b="8890"/>
            <wp:docPr id="1" name="Picture 1" descr="Woking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king Borough Council 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64" cy="135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65" w:rsidRDefault="00E61765" w:rsidP="0008437F">
      <w:pPr>
        <w:spacing w:after="0"/>
      </w:pPr>
    </w:p>
    <w:p w:rsidR="00E61765" w:rsidRDefault="00E61765" w:rsidP="0008437F">
      <w:pPr>
        <w:spacing w:after="0"/>
      </w:pPr>
    </w:p>
    <w:p w:rsidR="0008437F" w:rsidRPr="00E61765" w:rsidRDefault="0008437F" w:rsidP="00E61765">
      <w:pPr>
        <w:pStyle w:val="WBCcorporatestylesheet"/>
        <w:rPr>
          <w:sz w:val="32"/>
          <w:szCs w:val="32"/>
        </w:rPr>
      </w:pPr>
      <w:r w:rsidRPr="00E61765">
        <w:rPr>
          <w:sz w:val="32"/>
          <w:szCs w:val="32"/>
        </w:rPr>
        <w:t>Climate Change Working Group meeting notes</w:t>
      </w:r>
    </w:p>
    <w:p w:rsidR="0008437F" w:rsidRDefault="0008437F" w:rsidP="007144C2">
      <w:pPr>
        <w:pStyle w:val="Subtitle"/>
      </w:pPr>
      <w:r>
        <w:t>Held on 25 November 2020</w:t>
      </w:r>
      <w:bookmarkStart w:id="0" w:name="_GoBack"/>
      <w:bookmarkEnd w:id="0"/>
    </w:p>
    <w:p w:rsidR="00E61765" w:rsidRDefault="00E61765" w:rsidP="0008437F">
      <w:pPr>
        <w:spacing w:after="0"/>
      </w:pPr>
    </w:p>
    <w:p w:rsidR="0008437F" w:rsidRPr="00E61765" w:rsidRDefault="0008437F" w:rsidP="00E61765">
      <w:pPr>
        <w:pStyle w:val="Heading1"/>
        <w:rPr>
          <w:sz w:val="24"/>
          <w:szCs w:val="24"/>
        </w:rPr>
      </w:pPr>
      <w:r w:rsidRPr="00E61765">
        <w:rPr>
          <w:sz w:val="24"/>
          <w:szCs w:val="24"/>
        </w:rPr>
        <w:t>1. C</w:t>
      </w:r>
      <w:r w:rsidR="00E61765" w:rsidRPr="00E61765">
        <w:rPr>
          <w:sz w:val="24"/>
          <w:szCs w:val="24"/>
        </w:rPr>
        <w:t>limate Emergency Action Plan u</w:t>
      </w:r>
      <w:r w:rsidRPr="00E61765">
        <w:rPr>
          <w:sz w:val="24"/>
          <w:szCs w:val="24"/>
        </w:rPr>
        <w:t xml:space="preserve">pdate </w:t>
      </w:r>
    </w:p>
    <w:p w:rsidR="0008437F" w:rsidRDefault="0008437F" w:rsidP="0008437F">
      <w:pPr>
        <w:spacing w:after="0"/>
      </w:pPr>
      <w:r>
        <w:t>An update on the Climate Emergency Action Plan (CEAP) was presented to the group along with a document summarising further progress against the priority actions identified for 2020/21.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 xml:space="preserve">Work has commenced on preparing a renewable energy strategy. Assessments to inform renewed Display Energy Certificates (DECs) for the Civic Offices and Monument Way were undertaken mid November 2020. </w:t>
      </w:r>
      <w:hyperlink r:id="rId5" w:history="1">
        <w:r w:rsidRPr="007151D1">
          <w:rPr>
            <w:rStyle w:val="Hyperlink"/>
          </w:rPr>
          <w:t>The reports wil</w:t>
        </w:r>
        <w:r w:rsidR="007151D1" w:rsidRPr="007151D1">
          <w:rPr>
            <w:rStyle w:val="Hyperlink"/>
          </w:rPr>
          <w:t>l be published when available on</w:t>
        </w:r>
        <w:r w:rsidRPr="007151D1">
          <w:rPr>
            <w:rStyle w:val="Hyperlink"/>
          </w:rPr>
          <w:t xml:space="preserve"> the Council’s website</w:t>
        </w:r>
      </w:hyperlink>
      <w:r>
        <w:t xml:space="preserve">. 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On 17 November 2020, the Government announced a Ten Point Plan to push the United Kingdom towards a net</w:t>
      </w:r>
      <w:r w:rsidR="00E61765">
        <w:t xml:space="preserve">-zero emissions by 2050. </w:t>
      </w:r>
      <w:r>
        <w:t xml:space="preserve">This will see £12bn investment and the creation of new green jobs. A UK Energy Strategy is also expected before the end of 2020.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Planet Woking held its first virtual eve</w:t>
      </w:r>
      <w:r w:rsidR="00E61765">
        <w:t xml:space="preserve">nt on the 20 October 2020 with </w:t>
      </w:r>
      <w:r>
        <w:t>49 residents joining an online webinar to find out how making changes to everyday activities at home could make a positive contribution towards a sustainable Borough.  The next virtual event is scheduled to be held o</w:t>
      </w:r>
      <w:r w:rsidR="007151D1">
        <w:t>n 2 February 2021 on the theme ‘The Great Outdoors’</w:t>
      </w:r>
      <w:r>
        <w:t xml:space="preserve">. Further details are available </w:t>
      </w:r>
      <w:r w:rsidR="007151D1">
        <w:t xml:space="preserve">online </w:t>
      </w:r>
      <w:r>
        <w:t xml:space="preserve">at </w:t>
      </w:r>
      <w:hyperlink r:id="rId6" w:history="1">
        <w:r w:rsidR="007151D1" w:rsidRPr="00576D9C">
          <w:rPr>
            <w:rStyle w:val="Hyperlink"/>
          </w:rPr>
          <w:t>www.planetwoking.co.uk/events</w:t>
        </w:r>
      </w:hyperlink>
      <w:r w:rsidR="007151D1">
        <w:t>.</w:t>
      </w:r>
      <w:r>
        <w:t xml:space="preserve"> 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RESOLVE that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(</w:t>
      </w:r>
      <w:proofErr w:type="spellStart"/>
      <w:r>
        <w:t>i</w:t>
      </w:r>
      <w:proofErr w:type="spellEnd"/>
      <w:r>
        <w:t>) the status report be noted.</w:t>
      </w:r>
    </w:p>
    <w:p w:rsidR="0008437F" w:rsidRDefault="0008437F" w:rsidP="0008437F">
      <w:pPr>
        <w:spacing w:after="0"/>
      </w:pPr>
    </w:p>
    <w:p w:rsidR="0008437F" w:rsidRPr="00E61765" w:rsidRDefault="0008437F" w:rsidP="00E61765">
      <w:pPr>
        <w:pStyle w:val="Heading1"/>
        <w:rPr>
          <w:sz w:val="24"/>
          <w:szCs w:val="24"/>
        </w:rPr>
      </w:pPr>
      <w:r w:rsidRPr="00E61765">
        <w:rPr>
          <w:sz w:val="24"/>
          <w:szCs w:val="24"/>
        </w:rPr>
        <w:t>3. Woking Environment</w:t>
      </w:r>
      <w:r w:rsidR="00E61765" w:rsidRPr="00E61765">
        <w:rPr>
          <w:sz w:val="24"/>
          <w:szCs w:val="24"/>
        </w:rPr>
        <w:t xml:space="preserve"> Action Climate Action Group u</w:t>
      </w:r>
      <w:r w:rsidRPr="00E61765">
        <w:rPr>
          <w:sz w:val="24"/>
          <w:szCs w:val="24"/>
        </w:rPr>
        <w:t xml:space="preserve">pdate </w:t>
      </w:r>
    </w:p>
    <w:p w:rsidR="0008437F" w:rsidRDefault="0008437F" w:rsidP="0008437F">
      <w:pPr>
        <w:spacing w:after="0"/>
      </w:pPr>
      <w:r>
        <w:t>A report on the Climate Acti</w:t>
      </w:r>
      <w:r w:rsidR="007151D1">
        <w:t xml:space="preserve">on Group (CAG) was introduced. </w:t>
      </w:r>
      <w:r>
        <w:t xml:space="preserve">CAG is a sub-group of Woking Environment Action with </w:t>
      </w:r>
      <w:r w:rsidR="007151D1">
        <w:t>the aim of supporting Woking Bo</w:t>
      </w:r>
      <w:r>
        <w:t xml:space="preserve">rough Council to </w:t>
      </w:r>
      <w:r w:rsidR="007151D1">
        <w:t xml:space="preserve">achieve its net zero ambition. </w:t>
      </w:r>
      <w:r>
        <w:t>The report included activities identified in supporting small business and local residents towards reducing carbon emissions.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The following recommendations were presented to the Working Group: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CCWG to support the development of CAG’s Carbon Tracker Tool and be willing to work together to promote the tool to local businesses, with a view</w:t>
      </w:r>
      <w:r w:rsidR="007151D1">
        <w:t xml:space="preserve"> to potentially establishing a ‘Planet Woking’</w:t>
      </w:r>
      <w:r>
        <w:t xml:space="preserve"> awards scheme in the future.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 xml:space="preserve">CCWG to support the development of a Planet Woking Innovation Competition, which would be co-sponsored by </w:t>
      </w:r>
      <w:proofErr w:type="spellStart"/>
      <w:r>
        <w:t>WeAct</w:t>
      </w:r>
      <w:proofErr w:type="spellEnd"/>
      <w:r>
        <w:t xml:space="preserve"> and Planet Woking.</w:t>
      </w:r>
    </w:p>
    <w:p w:rsidR="0008437F" w:rsidRDefault="0008437F" w:rsidP="0008437F">
      <w:pPr>
        <w:spacing w:after="0"/>
      </w:pPr>
    </w:p>
    <w:p w:rsidR="007151D1" w:rsidRDefault="0008437F" w:rsidP="0008437F">
      <w:pPr>
        <w:spacing w:after="0"/>
      </w:pPr>
      <w:r>
        <w:t xml:space="preserve">CCWG to consider whether there are any projects/ideas that it would like </w:t>
      </w:r>
      <w:proofErr w:type="spellStart"/>
      <w:r>
        <w:t>WeAct</w:t>
      </w:r>
      <w:proofErr w:type="spellEnd"/>
      <w:r>
        <w:t xml:space="preserve"> to provide grassroots support for, as part of Surrey County Council’s Your Fund Surrey initiative.  </w:t>
      </w:r>
    </w:p>
    <w:p w:rsidR="007151D1" w:rsidRDefault="007151D1" w:rsidP="0008437F">
      <w:pPr>
        <w:spacing w:after="0"/>
      </w:pPr>
    </w:p>
    <w:p w:rsidR="0008437F" w:rsidRDefault="007144C2" w:rsidP="0008437F">
      <w:pPr>
        <w:spacing w:after="0"/>
      </w:pPr>
      <w:hyperlink r:id="rId7" w:history="1">
        <w:r w:rsidR="007151D1" w:rsidRPr="007151D1">
          <w:rPr>
            <w:rStyle w:val="Hyperlink"/>
          </w:rPr>
          <w:t>Read more about the Your Fund Surrey initiative</w:t>
        </w:r>
      </w:hyperlink>
      <w:r w:rsidR="007151D1">
        <w:t>.</w:t>
      </w:r>
      <w:r w:rsidR="0008437F">
        <w:t xml:space="preserve">  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CCWG members to help promote We Act’s updated website and social media channels.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 xml:space="preserve">CCWG to obtain a report updating on the Council’s progress against the </w:t>
      </w:r>
      <w:proofErr w:type="spellStart"/>
      <w:r>
        <w:t>Ashden</w:t>
      </w:r>
      <w:proofErr w:type="spellEnd"/>
      <w:r>
        <w:t xml:space="preserve"> 31 Climate Actions at its next meeting.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The Working Group supported the recomme</w:t>
      </w:r>
      <w:r w:rsidR="007151D1">
        <w:t xml:space="preserve">ndations. With regards the last </w:t>
      </w:r>
      <w:r>
        <w:t xml:space="preserve">recommendation, a view will be taken as to when the </w:t>
      </w:r>
      <w:proofErr w:type="spellStart"/>
      <w:r>
        <w:t>Ashden</w:t>
      </w:r>
      <w:proofErr w:type="spellEnd"/>
      <w:r>
        <w:t xml:space="preserve"> update report can be </w:t>
      </w:r>
      <w:r w:rsidR="007151D1">
        <w:t xml:space="preserve">  </w:t>
      </w:r>
      <w:r>
        <w:t xml:space="preserve">completed bearing in mind current officer capacity. </w:t>
      </w:r>
    </w:p>
    <w:p w:rsidR="007151D1" w:rsidRDefault="007151D1" w:rsidP="0008437F">
      <w:pPr>
        <w:spacing w:after="0"/>
      </w:pPr>
    </w:p>
    <w:p w:rsidR="0008437F" w:rsidRDefault="0008437F" w:rsidP="0008437F">
      <w:pPr>
        <w:spacing w:after="0"/>
      </w:pPr>
      <w:r>
        <w:t>Members welcomed the recommendations and agreed to: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 xml:space="preserve">RESOVLE that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(</w:t>
      </w:r>
      <w:proofErr w:type="spellStart"/>
      <w:r>
        <w:t>i</w:t>
      </w:r>
      <w:proofErr w:type="spellEnd"/>
      <w:r>
        <w:t>) The Climate Action Group update be supported.</w:t>
      </w:r>
    </w:p>
    <w:p w:rsidR="0008437F" w:rsidRDefault="0008437F" w:rsidP="0008437F">
      <w:pPr>
        <w:spacing w:after="0"/>
      </w:pPr>
    </w:p>
    <w:p w:rsidR="0008437F" w:rsidRPr="00E61765" w:rsidRDefault="00E61765" w:rsidP="00E6176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4. Action Surrey u</w:t>
      </w:r>
      <w:r w:rsidR="0008437F" w:rsidRPr="00E61765">
        <w:rPr>
          <w:sz w:val="24"/>
          <w:szCs w:val="24"/>
        </w:rPr>
        <w:t xml:space="preserve">pdate </w:t>
      </w:r>
    </w:p>
    <w:p w:rsidR="0008437F" w:rsidRDefault="0008437F" w:rsidP="0008437F">
      <w:pPr>
        <w:spacing w:after="0"/>
      </w:pPr>
      <w:r>
        <w:t>An update was given on Action Surrey activit</w:t>
      </w:r>
      <w:r w:rsidR="007151D1">
        <w:t xml:space="preserve">ies for the period 1 July 2020 to 30 September 2020. </w:t>
      </w:r>
      <w:r>
        <w:t xml:space="preserve">It was noted that the Action Surrey partnership of local authorities had successfully been awarded £6.2 million in funding under the government’s Green Homes Grant Local Authority Delivery scheme to upgrade the energy efficiency of properties in Surrey. The project has been named Green Jump Surrey. </w:t>
      </w:r>
    </w:p>
    <w:p w:rsidR="0008437F" w:rsidRDefault="0008437F" w:rsidP="0008437F">
      <w:pPr>
        <w:spacing w:after="0"/>
      </w:pPr>
    </w:p>
    <w:p w:rsidR="007151D1" w:rsidRDefault="0008437F" w:rsidP="0008437F">
      <w:pPr>
        <w:spacing w:after="0"/>
      </w:pPr>
      <w:r>
        <w:t xml:space="preserve">Details of household qualifying criteria for the fund were outlined as well as actions taken by Action Surrey in readiness to deliver the scheme. </w:t>
      </w:r>
    </w:p>
    <w:p w:rsidR="007151D1" w:rsidRDefault="007151D1" w:rsidP="0008437F">
      <w:pPr>
        <w:spacing w:after="0"/>
      </w:pPr>
    </w:p>
    <w:p w:rsidR="0008437F" w:rsidRDefault="007144C2" w:rsidP="0008437F">
      <w:pPr>
        <w:spacing w:after="0"/>
      </w:pPr>
      <w:hyperlink r:id="rId8" w:history="1">
        <w:r w:rsidR="007151D1" w:rsidRPr="007151D1">
          <w:rPr>
            <w:rStyle w:val="Hyperlink"/>
          </w:rPr>
          <w:t>Read more information about Green Jump Surrey</w:t>
        </w:r>
      </w:hyperlink>
      <w:r w:rsidR="007151D1">
        <w:t>.</w:t>
      </w:r>
      <w:r w:rsidR="0008437F">
        <w:t xml:space="preserve"> 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In addition to the government’s grant, Surrey County Council is contributing £750,000 to the Green Jump Surrey project as top-up funding to cover the cost of installing measures where the cost exceeds £10,000. This will be particularly relevant for the installation of solid wall insulation, air source</w:t>
      </w:r>
      <w:r w:rsidR="007151D1">
        <w:t xml:space="preserve"> heat pumps and solar thermal. </w:t>
      </w:r>
      <w:r>
        <w:t>With Surrey County Council’s contribution, the cost of works up to £15,000 would be covered for eligible households.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 xml:space="preserve">It was noted that so far the scheme has attracted 150 eligible households, of which 10 are based in Woking Borough. </w:t>
      </w:r>
    </w:p>
    <w:p w:rsidR="0008437F" w:rsidRDefault="0008437F" w:rsidP="0008437F">
      <w:pPr>
        <w:spacing w:after="0"/>
      </w:pPr>
    </w:p>
    <w:p w:rsidR="0008437F" w:rsidRPr="00E61765" w:rsidRDefault="00E61765" w:rsidP="00E61765">
      <w:pPr>
        <w:pStyle w:val="Heading1"/>
        <w:rPr>
          <w:sz w:val="24"/>
          <w:szCs w:val="24"/>
        </w:rPr>
      </w:pPr>
      <w:r w:rsidRPr="00E61765">
        <w:rPr>
          <w:sz w:val="24"/>
          <w:szCs w:val="24"/>
        </w:rPr>
        <w:t xml:space="preserve">5. </w:t>
      </w:r>
      <w:proofErr w:type="spellStart"/>
      <w:r w:rsidRPr="00E61765">
        <w:rPr>
          <w:sz w:val="24"/>
          <w:szCs w:val="24"/>
        </w:rPr>
        <w:t>ThamesWey</w:t>
      </w:r>
      <w:proofErr w:type="spellEnd"/>
      <w:r w:rsidRPr="00E61765">
        <w:rPr>
          <w:sz w:val="24"/>
          <w:szCs w:val="24"/>
        </w:rPr>
        <w:t xml:space="preserve"> u</w:t>
      </w:r>
      <w:r w:rsidR="0008437F" w:rsidRPr="00E61765">
        <w:rPr>
          <w:sz w:val="24"/>
          <w:szCs w:val="24"/>
        </w:rPr>
        <w:t xml:space="preserve">pdate </w:t>
      </w:r>
    </w:p>
    <w:p w:rsidR="0008437F" w:rsidRDefault="0008437F" w:rsidP="0008437F">
      <w:pPr>
        <w:spacing w:after="0"/>
      </w:pPr>
      <w:r>
        <w:t xml:space="preserve">A </w:t>
      </w:r>
      <w:proofErr w:type="spellStart"/>
      <w:r>
        <w:t>ThamesWey</w:t>
      </w:r>
      <w:proofErr w:type="spellEnd"/>
      <w:r>
        <w:t xml:space="preserve"> report was presented covering initiatives currently being progressed by its Environmental Projects team, including the Green Jump Surrey project.</w:t>
      </w:r>
    </w:p>
    <w:p w:rsidR="0008437F" w:rsidRDefault="0008437F" w:rsidP="0008437F">
      <w:pPr>
        <w:spacing w:after="0"/>
      </w:pPr>
    </w:p>
    <w:p w:rsidR="0008437F" w:rsidRDefault="0008437F" w:rsidP="0008437F">
      <w:pPr>
        <w:spacing w:after="0"/>
      </w:pPr>
      <w:r>
        <w:t>Works are continuing to progress on the new Poole R</w:t>
      </w:r>
      <w:r w:rsidR="007151D1">
        <w:t xml:space="preserve">oad low carbon energy centre. </w:t>
      </w:r>
      <w:hyperlink r:id="rId9" w:history="1">
        <w:r w:rsidR="007151D1" w:rsidRPr="007151D1">
          <w:rPr>
            <w:rStyle w:val="Hyperlink"/>
          </w:rPr>
          <w:t>View a</w:t>
        </w:r>
        <w:r w:rsidRPr="007151D1">
          <w:rPr>
            <w:rStyle w:val="Hyperlink"/>
          </w:rPr>
          <w:t xml:space="preserve"> time-lapse video of the construction works show</w:t>
        </w:r>
        <w:r w:rsidR="007151D1" w:rsidRPr="007151D1">
          <w:rPr>
            <w:rStyle w:val="Hyperlink"/>
          </w:rPr>
          <w:t>ing</w:t>
        </w:r>
        <w:r w:rsidRPr="007151D1">
          <w:rPr>
            <w:rStyle w:val="Hyperlink"/>
          </w:rPr>
          <w:t xml:space="preserve"> the progress of the proje</w:t>
        </w:r>
        <w:r w:rsidR="007151D1" w:rsidRPr="007151D1">
          <w:rPr>
            <w:rStyle w:val="Hyperlink"/>
          </w:rPr>
          <w:t>ct</w:t>
        </w:r>
      </w:hyperlink>
      <w:r>
        <w:t xml:space="preserve">. </w:t>
      </w:r>
    </w:p>
    <w:p w:rsidR="0008437F" w:rsidRDefault="0008437F" w:rsidP="0008437F">
      <w:pPr>
        <w:spacing w:after="0"/>
      </w:pPr>
    </w:p>
    <w:p w:rsidR="0008437F" w:rsidRPr="00E61765" w:rsidRDefault="0008437F" w:rsidP="00E61765">
      <w:pPr>
        <w:pStyle w:val="Heading1"/>
        <w:rPr>
          <w:sz w:val="24"/>
          <w:szCs w:val="24"/>
        </w:rPr>
      </w:pPr>
      <w:r w:rsidRPr="00E61765">
        <w:rPr>
          <w:sz w:val="24"/>
          <w:szCs w:val="24"/>
        </w:rPr>
        <w:t xml:space="preserve">6. Minutes </w:t>
      </w:r>
    </w:p>
    <w:p w:rsidR="0008437F" w:rsidRDefault="0008437F" w:rsidP="0008437F">
      <w:pPr>
        <w:spacing w:after="0"/>
      </w:pPr>
      <w:r>
        <w:t>The minutes of the meeting of the Climate Change Working Group held on 24 September 2020 were agreed as a true and correct record.</w:t>
      </w:r>
    </w:p>
    <w:p w:rsidR="00A6717D" w:rsidRDefault="00A6717D" w:rsidP="0008437F">
      <w:pPr>
        <w:spacing w:after="0"/>
      </w:pPr>
    </w:p>
    <w:sectPr w:rsidR="00A6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7F"/>
    <w:rsid w:val="00005A96"/>
    <w:rsid w:val="00006F20"/>
    <w:rsid w:val="0002007B"/>
    <w:rsid w:val="00030B88"/>
    <w:rsid w:val="00055FCB"/>
    <w:rsid w:val="00070EBC"/>
    <w:rsid w:val="0008437F"/>
    <w:rsid w:val="00085636"/>
    <w:rsid w:val="00085B87"/>
    <w:rsid w:val="000B078F"/>
    <w:rsid w:val="000B452A"/>
    <w:rsid w:val="000B4644"/>
    <w:rsid w:val="000B7119"/>
    <w:rsid w:val="000B77A0"/>
    <w:rsid w:val="000C1DCD"/>
    <w:rsid w:val="000C69F5"/>
    <w:rsid w:val="000F02E3"/>
    <w:rsid w:val="00115C29"/>
    <w:rsid w:val="001178E0"/>
    <w:rsid w:val="0012573E"/>
    <w:rsid w:val="00125EFF"/>
    <w:rsid w:val="0014609A"/>
    <w:rsid w:val="00156BBC"/>
    <w:rsid w:val="001748BE"/>
    <w:rsid w:val="001825CB"/>
    <w:rsid w:val="00187BAB"/>
    <w:rsid w:val="001A187E"/>
    <w:rsid w:val="001B1913"/>
    <w:rsid w:val="001C0E97"/>
    <w:rsid w:val="001E2BC5"/>
    <w:rsid w:val="001E34A7"/>
    <w:rsid w:val="001F37F6"/>
    <w:rsid w:val="002024B7"/>
    <w:rsid w:val="002102EC"/>
    <w:rsid w:val="00214054"/>
    <w:rsid w:val="002239C2"/>
    <w:rsid w:val="0024501F"/>
    <w:rsid w:val="0025702B"/>
    <w:rsid w:val="00265EDC"/>
    <w:rsid w:val="00270E54"/>
    <w:rsid w:val="002729CC"/>
    <w:rsid w:val="002A1FC3"/>
    <w:rsid w:val="002A23E0"/>
    <w:rsid w:val="002B2FA3"/>
    <w:rsid w:val="002B4F69"/>
    <w:rsid w:val="002D05A4"/>
    <w:rsid w:val="002E6786"/>
    <w:rsid w:val="002F0EC7"/>
    <w:rsid w:val="002F3E24"/>
    <w:rsid w:val="002F7F62"/>
    <w:rsid w:val="00310067"/>
    <w:rsid w:val="00312EBE"/>
    <w:rsid w:val="00326BE2"/>
    <w:rsid w:val="00335606"/>
    <w:rsid w:val="0034536D"/>
    <w:rsid w:val="00347AD0"/>
    <w:rsid w:val="00361D15"/>
    <w:rsid w:val="00393EC9"/>
    <w:rsid w:val="003959FD"/>
    <w:rsid w:val="003A59C1"/>
    <w:rsid w:val="003C5889"/>
    <w:rsid w:val="003D6926"/>
    <w:rsid w:val="003E0FEF"/>
    <w:rsid w:val="003E672D"/>
    <w:rsid w:val="003E6FE6"/>
    <w:rsid w:val="00410027"/>
    <w:rsid w:val="00416921"/>
    <w:rsid w:val="00422A40"/>
    <w:rsid w:val="0042490A"/>
    <w:rsid w:val="00432470"/>
    <w:rsid w:val="00444A90"/>
    <w:rsid w:val="00457AB5"/>
    <w:rsid w:val="00466DAA"/>
    <w:rsid w:val="00471B23"/>
    <w:rsid w:val="00481F69"/>
    <w:rsid w:val="0049017D"/>
    <w:rsid w:val="00491866"/>
    <w:rsid w:val="00491B71"/>
    <w:rsid w:val="00494611"/>
    <w:rsid w:val="004A288A"/>
    <w:rsid w:val="004C5779"/>
    <w:rsid w:val="004C68FA"/>
    <w:rsid w:val="004E210F"/>
    <w:rsid w:val="004E6E16"/>
    <w:rsid w:val="004F20B2"/>
    <w:rsid w:val="00500EE2"/>
    <w:rsid w:val="00504581"/>
    <w:rsid w:val="0051027F"/>
    <w:rsid w:val="0051359E"/>
    <w:rsid w:val="00526294"/>
    <w:rsid w:val="005310CB"/>
    <w:rsid w:val="0054462C"/>
    <w:rsid w:val="00553FDE"/>
    <w:rsid w:val="00567689"/>
    <w:rsid w:val="00577DA8"/>
    <w:rsid w:val="005918CA"/>
    <w:rsid w:val="00592FCA"/>
    <w:rsid w:val="005A1686"/>
    <w:rsid w:val="005A3880"/>
    <w:rsid w:val="005A5E38"/>
    <w:rsid w:val="005B4884"/>
    <w:rsid w:val="005C1EC3"/>
    <w:rsid w:val="005C6D9F"/>
    <w:rsid w:val="005C70AF"/>
    <w:rsid w:val="005D0D48"/>
    <w:rsid w:val="005D4E7A"/>
    <w:rsid w:val="005D5413"/>
    <w:rsid w:val="005F0E6F"/>
    <w:rsid w:val="005F12F9"/>
    <w:rsid w:val="005F1700"/>
    <w:rsid w:val="005F44F6"/>
    <w:rsid w:val="005F6E30"/>
    <w:rsid w:val="00600A86"/>
    <w:rsid w:val="00601773"/>
    <w:rsid w:val="00633416"/>
    <w:rsid w:val="0064027A"/>
    <w:rsid w:val="00642167"/>
    <w:rsid w:val="00644183"/>
    <w:rsid w:val="00644C03"/>
    <w:rsid w:val="00654A3A"/>
    <w:rsid w:val="006574E1"/>
    <w:rsid w:val="006603F8"/>
    <w:rsid w:val="00660A18"/>
    <w:rsid w:val="006A12DA"/>
    <w:rsid w:val="006B20EA"/>
    <w:rsid w:val="006C364B"/>
    <w:rsid w:val="006C6201"/>
    <w:rsid w:val="006E4CD8"/>
    <w:rsid w:val="006F79F6"/>
    <w:rsid w:val="007144C2"/>
    <w:rsid w:val="00714AB9"/>
    <w:rsid w:val="007151D1"/>
    <w:rsid w:val="00747FE2"/>
    <w:rsid w:val="00774AD3"/>
    <w:rsid w:val="00775C21"/>
    <w:rsid w:val="00776A40"/>
    <w:rsid w:val="00781BF4"/>
    <w:rsid w:val="00782445"/>
    <w:rsid w:val="00785538"/>
    <w:rsid w:val="007A1EFB"/>
    <w:rsid w:val="007A60B6"/>
    <w:rsid w:val="007B3699"/>
    <w:rsid w:val="007B795E"/>
    <w:rsid w:val="007C1129"/>
    <w:rsid w:val="007C540B"/>
    <w:rsid w:val="007D426B"/>
    <w:rsid w:val="007D6B8E"/>
    <w:rsid w:val="007D7610"/>
    <w:rsid w:val="007E5C9E"/>
    <w:rsid w:val="00800B78"/>
    <w:rsid w:val="00817C52"/>
    <w:rsid w:val="008210EE"/>
    <w:rsid w:val="008226E0"/>
    <w:rsid w:val="008330E0"/>
    <w:rsid w:val="00834B76"/>
    <w:rsid w:val="008378B1"/>
    <w:rsid w:val="008402CA"/>
    <w:rsid w:val="00852061"/>
    <w:rsid w:val="00872B7B"/>
    <w:rsid w:val="00893175"/>
    <w:rsid w:val="00897C88"/>
    <w:rsid w:val="008B3A92"/>
    <w:rsid w:val="008B7BAC"/>
    <w:rsid w:val="008C25BD"/>
    <w:rsid w:val="008C3B99"/>
    <w:rsid w:val="008C3C22"/>
    <w:rsid w:val="008C560C"/>
    <w:rsid w:val="008C7ACD"/>
    <w:rsid w:val="008D487E"/>
    <w:rsid w:val="008E05DE"/>
    <w:rsid w:val="008E2DE4"/>
    <w:rsid w:val="008E660B"/>
    <w:rsid w:val="008F5FF4"/>
    <w:rsid w:val="008F7D73"/>
    <w:rsid w:val="00920666"/>
    <w:rsid w:val="0092317F"/>
    <w:rsid w:val="00923999"/>
    <w:rsid w:val="009714A9"/>
    <w:rsid w:val="00973326"/>
    <w:rsid w:val="00991C05"/>
    <w:rsid w:val="00997447"/>
    <w:rsid w:val="009B0582"/>
    <w:rsid w:val="009E5689"/>
    <w:rsid w:val="009E5788"/>
    <w:rsid w:val="009E5EA1"/>
    <w:rsid w:val="00A154A1"/>
    <w:rsid w:val="00A22461"/>
    <w:rsid w:val="00A2265E"/>
    <w:rsid w:val="00A3063A"/>
    <w:rsid w:val="00A51B98"/>
    <w:rsid w:val="00A6717D"/>
    <w:rsid w:val="00A73076"/>
    <w:rsid w:val="00A80065"/>
    <w:rsid w:val="00A81A73"/>
    <w:rsid w:val="00A870A0"/>
    <w:rsid w:val="00AA17EA"/>
    <w:rsid w:val="00AA7B99"/>
    <w:rsid w:val="00AB6A43"/>
    <w:rsid w:val="00AC7357"/>
    <w:rsid w:val="00AD4B13"/>
    <w:rsid w:val="00AF5607"/>
    <w:rsid w:val="00AF6CC5"/>
    <w:rsid w:val="00B002C6"/>
    <w:rsid w:val="00B16A37"/>
    <w:rsid w:val="00B22BBF"/>
    <w:rsid w:val="00B27B09"/>
    <w:rsid w:val="00B35C18"/>
    <w:rsid w:val="00B46211"/>
    <w:rsid w:val="00B528C3"/>
    <w:rsid w:val="00B72C8C"/>
    <w:rsid w:val="00B77FAF"/>
    <w:rsid w:val="00B8141C"/>
    <w:rsid w:val="00B9459A"/>
    <w:rsid w:val="00B947E9"/>
    <w:rsid w:val="00BB7DA4"/>
    <w:rsid w:val="00BC57D6"/>
    <w:rsid w:val="00BE2232"/>
    <w:rsid w:val="00BE5A78"/>
    <w:rsid w:val="00BF632B"/>
    <w:rsid w:val="00BF712B"/>
    <w:rsid w:val="00C02112"/>
    <w:rsid w:val="00C0441D"/>
    <w:rsid w:val="00C10D1C"/>
    <w:rsid w:val="00C111A7"/>
    <w:rsid w:val="00C23347"/>
    <w:rsid w:val="00C23FF6"/>
    <w:rsid w:val="00C325D8"/>
    <w:rsid w:val="00C746B6"/>
    <w:rsid w:val="00C7738B"/>
    <w:rsid w:val="00C843FC"/>
    <w:rsid w:val="00C92DCF"/>
    <w:rsid w:val="00C97D79"/>
    <w:rsid w:val="00CA09ED"/>
    <w:rsid w:val="00CA3450"/>
    <w:rsid w:val="00CB4A61"/>
    <w:rsid w:val="00CE1C07"/>
    <w:rsid w:val="00CE5947"/>
    <w:rsid w:val="00D0286A"/>
    <w:rsid w:val="00D060D3"/>
    <w:rsid w:val="00D1090F"/>
    <w:rsid w:val="00D15BD8"/>
    <w:rsid w:val="00D2433B"/>
    <w:rsid w:val="00D31D7C"/>
    <w:rsid w:val="00D53619"/>
    <w:rsid w:val="00D6193D"/>
    <w:rsid w:val="00D64C64"/>
    <w:rsid w:val="00D6635E"/>
    <w:rsid w:val="00D82BFF"/>
    <w:rsid w:val="00D8453E"/>
    <w:rsid w:val="00D84656"/>
    <w:rsid w:val="00D94B82"/>
    <w:rsid w:val="00DA24C5"/>
    <w:rsid w:val="00DA495C"/>
    <w:rsid w:val="00DB5D8B"/>
    <w:rsid w:val="00DC1F52"/>
    <w:rsid w:val="00DC681A"/>
    <w:rsid w:val="00DE4328"/>
    <w:rsid w:val="00DE538A"/>
    <w:rsid w:val="00E01E81"/>
    <w:rsid w:val="00E03210"/>
    <w:rsid w:val="00E0520D"/>
    <w:rsid w:val="00E27FA6"/>
    <w:rsid w:val="00E3324B"/>
    <w:rsid w:val="00E440CF"/>
    <w:rsid w:val="00E465EC"/>
    <w:rsid w:val="00E57A01"/>
    <w:rsid w:val="00E61765"/>
    <w:rsid w:val="00E86980"/>
    <w:rsid w:val="00E93421"/>
    <w:rsid w:val="00EA20C0"/>
    <w:rsid w:val="00EB66F3"/>
    <w:rsid w:val="00EC14DF"/>
    <w:rsid w:val="00EC4B5A"/>
    <w:rsid w:val="00EC59F4"/>
    <w:rsid w:val="00ED49C1"/>
    <w:rsid w:val="00ED551C"/>
    <w:rsid w:val="00ED5FEE"/>
    <w:rsid w:val="00EE2B08"/>
    <w:rsid w:val="00F242DD"/>
    <w:rsid w:val="00F5600B"/>
    <w:rsid w:val="00F70FFD"/>
    <w:rsid w:val="00F716CA"/>
    <w:rsid w:val="00F829CD"/>
    <w:rsid w:val="00F91A7A"/>
    <w:rsid w:val="00F95133"/>
    <w:rsid w:val="00FA695D"/>
    <w:rsid w:val="00FB13FC"/>
    <w:rsid w:val="00FC54F1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6C51"/>
  <w15:chartTrackingRefBased/>
  <w15:docId w15:val="{FF1605B2-35F1-4CE7-9336-680D5E96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0D"/>
    <w:pPr>
      <w:spacing w:after="240" w:line="240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0D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0D"/>
    <w:pPr>
      <w:keepNext/>
      <w:keepLines/>
      <w:spacing w:after="0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0D"/>
    <w:pPr>
      <w:keepNext/>
      <w:keepLines/>
      <w:spacing w:after="0"/>
      <w:outlineLvl w:val="2"/>
    </w:pPr>
    <w:rPr>
      <w:rFonts w:eastAsiaTheme="majorEastAsia" w:cstheme="majorBidi"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20D"/>
    <w:rPr>
      <w:rFonts w:ascii="Arial" w:eastAsiaTheme="majorEastAsia" w:hAnsi="Arial" w:cstheme="majorBidi"/>
      <w:b/>
      <w:color w:val="595959" w:themeColor="text1" w:themeTint="A6"/>
      <w:sz w:val="24"/>
      <w:szCs w:val="26"/>
    </w:rPr>
  </w:style>
  <w:style w:type="paragraph" w:customStyle="1" w:styleId="WBCcorporatestylesheet">
    <w:name w:val="WBC corporate style sheet"/>
    <w:basedOn w:val="Title"/>
    <w:qFormat/>
    <w:rsid w:val="00C325D8"/>
  </w:style>
  <w:style w:type="paragraph" w:styleId="Title">
    <w:name w:val="Title"/>
    <w:basedOn w:val="Normal"/>
    <w:next w:val="Normal"/>
    <w:link w:val="TitleChar"/>
    <w:uiPriority w:val="10"/>
    <w:qFormat/>
    <w:rsid w:val="00E0520D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20D"/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0D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20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20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B05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582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0D"/>
    <w:rPr>
      <w:rFonts w:ascii="Arial" w:eastAsiaTheme="majorEastAsia" w:hAnsi="Arial" w:cstheme="majorBidi"/>
      <w:color w:val="595959" w:themeColor="text1" w:themeTint="A6"/>
      <w:szCs w:val="24"/>
    </w:rPr>
  </w:style>
  <w:style w:type="character" w:styleId="Hyperlink">
    <w:name w:val="Hyperlink"/>
    <w:basedOn w:val="DefaultParagraphFont"/>
    <w:uiPriority w:val="99"/>
    <w:unhideWhenUsed/>
    <w:rsid w:val="00715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surrey.org/now/news/2020/10/13/greenjumpsurr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rreycc.gov.uk/people-and-community/voluntary-community-and-faith-sector/funding/community-projects-fund/crite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woking.co.uk/ev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king.gov.uk/nature-and-sustainability/display-energy-certificat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thamesweygroup.co.uk/energy-centre-taking-sha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1. Climate Emergency Action Plan update </vt:lpstr>
      <vt:lpstr>3. Woking Environment Action Climate Action Group update </vt:lpstr>
      <vt:lpstr>4. Action Surrey update </vt:lpstr>
      <vt:lpstr>5. ThamesWey update </vt:lpstr>
      <vt:lpstr>6. Minutes </vt:lpstr>
    </vt:vector>
  </TitlesOfParts>
  <Company>Woking Borough Council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Change Working Group meeting notes: November 2020</dc:title>
  <dc:subject/>
  <dc:creator>Kate Mair</dc:creator>
  <cp:keywords/>
  <dc:description/>
  <cp:lastModifiedBy>Kate Mair</cp:lastModifiedBy>
  <cp:revision>2</cp:revision>
  <dcterms:created xsi:type="dcterms:W3CDTF">2021-04-29T08:50:00Z</dcterms:created>
  <dcterms:modified xsi:type="dcterms:W3CDTF">2021-04-29T10:50:00Z</dcterms:modified>
</cp:coreProperties>
</file>